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134" w:rsidRPr="00F96EB4" w:rsidRDefault="009F5134" w:rsidP="00F96EB4">
      <w:pPr>
        <w:pStyle w:val="20"/>
        <w:shd w:val="clear" w:color="auto" w:fill="auto"/>
        <w:spacing w:line="240" w:lineRule="auto"/>
        <w:ind w:left="20"/>
        <w:rPr>
          <w:sz w:val="30"/>
          <w:szCs w:val="30"/>
        </w:rPr>
      </w:pPr>
      <w:r w:rsidRPr="00F96EB4">
        <w:rPr>
          <w:sz w:val="30"/>
          <w:szCs w:val="30"/>
        </w:rPr>
        <w:t>РЕКОМЕНДАЦИИ</w:t>
      </w:r>
    </w:p>
    <w:p w:rsidR="009F5134" w:rsidRPr="00F96EB4" w:rsidRDefault="009F5134" w:rsidP="00F96EB4">
      <w:pPr>
        <w:pStyle w:val="20"/>
        <w:shd w:val="clear" w:color="auto" w:fill="auto"/>
        <w:spacing w:after="178" w:line="240" w:lineRule="auto"/>
        <w:ind w:left="20"/>
        <w:rPr>
          <w:sz w:val="30"/>
          <w:szCs w:val="30"/>
        </w:rPr>
      </w:pPr>
      <w:r w:rsidRPr="00F96EB4">
        <w:rPr>
          <w:sz w:val="30"/>
          <w:szCs w:val="30"/>
        </w:rPr>
        <w:t>по организации и размещению передвижных средств развозной и</w:t>
      </w:r>
      <w:r w:rsidRPr="00F96EB4">
        <w:rPr>
          <w:sz w:val="30"/>
          <w:szCs w:val="30"/>
        </w:rPr>
        <w:br/>
        <w:t>разносной торговли, нестационарных объектов общественного питания,</w:t>
      </w:r>
      <w:r w:rsidRPr="00F96EB4">
        <w:rPr>
          <w:sz w:val="30"/>
          <w:szCs w:val="30"/>
        </w:rPr>
        <w:br/>
        <w:t>летних площадок (продолжение зала), прилегающих к зданиям и</w:t>
      </w:r>
      <w:r w:rsidRPr="00F96EB4">
        <w:rPr>
          <w:sz w:val="30"/>
          <w:szCs w:val="30"/>
        </w:rPr>
        <w:br/>
        <w:t>сооружениям, в помещениях которых располагается объект</w:t>
      </w:r>
      <w:r w:rsidRPr="00F96EB4">
        <w:rPr>
          <w:sz w:val="30"/>
          <w:szCs w:val="30"/>
        </w:rPr>
        <w:br/>
        <w:t>общественного питания</w:t>
      </w:r>
    </w:p>
    <w:p w:rsidR="009F5134" w:rsidRPr="00F96EB4" w:rsidRDefault="009F5134" w:rsidP="00F96EB4">
      <w:pPr>
        <w:pStyle w:val="20"/>
        <w:shd w:val="clear" w:color="auto" w:fill="auto"/>
        <w:spacing w:after="120" w:line="240" w:lineRule="auto"/>
        <w:ind w:left="20"/>
        <w:rPr>
          <w:sz w:val="30"/>
          <w:szCs w:val="30"/>
        </w:rPr>
      </w:pPr>
      <w:r w:rsidRPr="00F96EB4">
        <w:rPr>
          <w:sz w:val="30"/>
          <w:szCs w:val="30"/>
        </w:rPr>
        <w:t>ОБЩИЕ ПОЛОЖЕНИЯ</w:t>
      </w:r>
    </w:p>
    <w:p w:rsidR="009F5134" w:rsidRPr="00F96EB4" w:rsidRDefault="009F5134" w:rsidP="00F96EB4">
      <w:pPr>
        <w:pStyle w:val="20"/>
        <w:numPr>
          <w:ilvl w:val="0"/>
          <w:numId w:val="1"/>
        </w:numPr>
        <w:shd w:val="clear" w:color="auto" w:fill="auto"/>
        <w:tabs>
          <w:tab w:val="left" w:pos="884"/>
        </w:tabs>
        <w:spacing w:line="240" w:lineRule="auto"/>
        <w:ind w:firstLine="48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Рекомендации по организации и размещению на территории населенных пунктов Республики Беларусь передвижных средств развозной и разносной торговли, нестационарных объектов общественного питания, летних площадок (продолжение зала), прилегающих к зданиям и сооружениям, в помещениях которых располагается объект общественного питания (далее - Рекомендации), разработаны в целях:</w:t>
      </w:r>
    </w:p>
    <w:p w:rsidR="009F5134" w:rsidRPr="00F96EB4" w:rsidRDefault="009F5134" w:rsidP="00F96EB4">
      <w:pPr>
        <w:pStyle w:val="20"/>
        <w:shd w:val="clear" w:color="auto" w:fill="auto"/>
        <w:spacing w:line="240" w:lineRule="auto"/>
        <w:ind w:firstLine="48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обеспечения единых подходов к организации, размещению, оформлению и оборудованию передвижных средств развозной и разносной торговли, нестационарных объектов общественного питания, летних площадок (продолжение зала), прилегающих к зданиям и сооружениям, в помещениях которых располагается объект общественного питания;</w:t>
      </w:r>
    </w:p>
    <w:p w:rsidR="009F5134" w:rsidRPr="00F96EB4" w:rsidRDefault="009F5134" w:rsidP="00F96EB4">
      <w:pPr>
        <w:pStyle w:val="20"/>
        <w:shd w:val="clear" w:color="auto" w:fill="auto"/>
        <w:spacing w:line="240" w:lineRule="auto"/>
        <w:ind w:firstLine="48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сохранения условий восприятия историко-культурных ценностей; формирования комплексного подхода по использованию территорий в исторических застройках при размещении объектов, летних площадок;</w:t>
      </w:r>
    </w:p>
    <w:p w:rsidR="009F5134" w:rsidRPr="00F96EB4" w:rsidRDefault="009F5134" w:rsidP="00F96EB4">
      <w:pPr>
        <w:pStyle w:val="20"/>
        <w:shd w:val="clear" w:color="auto" w:fill="auto"/>
        <w:spacing w:line="240" w:lineRule="auto"/>
        <w:ind w:firstLine="48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создание туристической привлекательности городов с исторической застройкой на основе показа объектов наследия.</w:t>
      </w:r>
    </w:p>
    <w:p w:rsidR="009F5134" w:rsidRPr="00F96EB4" w:rsidRDefault="009F5134" w:rsidP="00F96EB4">
      <w:pPr>
        <w:pStyle w:val="20"/>
        <w:numPr>
          <w:ilvl w:val="0"/>
          <w:numId w:val="1"/>
        </w:numPr>
        <w:shd w:val="clear" w:color="auto" w:fill="auto"/>
        <w:tabs>
          <w:tab w:val="left" w:pos="884"/>
        </w:tabs>
        <w:spacing w:line="240" w:lineRule="auto"/>
        <w:ind w:firstLine="48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 xml:space="preserve">В Рекомендациях используются следующие определения: </w:t>
      </w:r>
    </w:p>
    <w:p w:rsidR="009F5134" w:rsidRPr="00F96EB4" w:rsidRDefault="009F5134" w:rsidP="00F96EB4">
      <w:pPr>
        <w:pStyle w:val="20"/>
        <w:shd w:val="clear" w:color="auto" w:fill="auto"/>
        <w:tabs>
          <w:tab w:val="left" w:pos="884"/>
        </w:tabs>
        <w:spacing w:line="240" w:lineRule="auto"/>
        <w:ind w:firstLine="48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летняя площадка (продолжение зала) — легковозводимая временная конструкция (терраса, веранда и др.), выносные столики, расположенные на территории, непосредственно примыкающей к зданию или сооружению, или на их крыше, или иной открытой площадке здания и сооружения,</w:t>
      </w:r>
      <w:r w:rsidRPr="00F96EB4">
        <w:rPr>
          <w:sz w:val="30"/>
          <w:szCs w:val="30"/>
        </w:rPr>
        <w:tab/>
        <w:t>в помещениях которого располагается объект общественного питания, предназначенный для оказания услуг общественного питания, соответствующих типу и классу объекта;</w:t>
      </w:r>
    </w:p>
    <w:p w:rsidR="009F5134" w:rsidRPr="00F96EB4" w:rsidRDefault="009F5134" w:rsidP="00F96EB4">
      <w:pPr>
        <w:pStyle w:val="20"/>
        <w:shd w:val="clear" w:color="auto" w:fill="auto"/>
        <w:spacing w:line="240" w:lineRule="auto"/>
        <w:ind w:firstLine="48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нестационарный объект общественного питания - временная конструкция, не являющаяся капитальным строением (зданием, сооружением) или его частью, вне зависимости от присоединения или неприсоединения к инженерным коммуникациям и летнее (сезонное) кафе, оснащенные специальным оборудованием;</w:t>
      </w:r>
    </w:p>
    <w:p w:rsidR="009F5134" w:rsidRPr="00F96EB4" w:rsidRDefault="009F5134" w:rsidP="00F96EB4">
      <w:pPr>
        <w:pStyle w:val="20"/>
        <w:shd w:val="clear" w:color="auto" w:fill="auto"/>
        <w:spacing w:line="240" w:lineRule="auto"/>
        <w:ind w:firstLine="48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 xml:space="preserve">нестационарный торговый объект - временная конструкция, не являющаяся капитальным строением (зданием, сооружением) или его частью, вне зависимости от присоединения или неприсоединения к </w:t>
      </w:r>
      <w:r w:rsidRPr="00F96EB4">
        <w:rPr>
          <w:sz w:val="30"/>
          <w:szCs w:val="30"/>
        </w:rPr>
        <w:lastRenderedPageBreak/>
        <w:t>инженерным коммуникациям и передвижные средства развозной торговли, оснащенные торговым оборудованием, а также передвижные средства разносной торговли;</w:t>
      </w:r>
    </w:p>
    <w:p w:rsidR="009F5134" w:rsidRPr="00F96EB4" w:rsidRDefault="009F5134" w:rsidP="00F96EB4">
      <w:pPr>
        <w:pStyle w:val="20"/>
        <w:shd w:val="clear" w:color="auto" w:fill="auto"/>
        <w:spacing w:line="240" w:lineRule="auto"/>
        <w:ind w:firstLine="48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передвижное средство развозной или разносной торговли - нестационарный торговый объект, представляющий собой лоток, торговый автомат, тележку для продажи товаров и иные аналогичные приспособления для торговли.</w:t>
      </w:r>
    </w:p>
    <w:p w:rsidR="009F5134" w:rsidRPr="00F96EB4" w:rsidRDefault="009F5134" w:rsidP="00F96EB4">
      <w:pPr>
        <w:pStyle w:val="20"/>
        <w:numPr>
          <w:ilvl w:val="0"/>
          <w:numId w:val="1"/>
        </w:numPr>
        <w:shd w:val="clear" w:color="auto" w:fill="auto"/>
        <w:tabs>
          <w:tab w:val="left" w:pos="895"/>
        </w:tabs>
        <w:spacing w:line="240" w:lineRule="auto"/>
        <w:ind w:firstLine="48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Действие Рекомендаций:</w:t>
      </w:r>
    </w:p>
    <w:p w:rsidR="009F5134" w:rsidRPr="00F96EB4" w:rsidRDefault="009F5134" w:rsidP="00F96EB4">
      <w:pPr>
        <w:pStyle w:val="20"/>
        <w:shd w:val="clear" w:color="auto" w:fill="auto"/>
        <w:spacing w:line="240" w:lineRule="auto"/>
        <w:ind w:firstLine="48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распространяется на городские. Минский городской, районные исполнительные комитеты, администрации районов г. Минска, субъекты хозяйствования, осуществляющие розничную торговлю с использованием передвижных средств развозной и разносной торговли на территории населенных пунктов вне капитальных зданий, строений, сооружений, в местах проведения массовых мероприятий, зонах отдыха населения, зонах действия открытых ледовых • и спортивных площадок, а также на территории рынков и др.; общественное питание в нестационарных объектах общественного питания, летних площадках (продолжение зала) (далее - летняя площадка);</w:t>
      </w:r>
    </w:p>
    <w:p w:rsidR="009F5134" w:rsidRPr="00F96EB4" w:rsidRDefault="009F5134" w:rsidP="00F96EB4">
      <w:pPr>
        <w:pStyle w:val="20"/>
        <w:shd w:val="clear" w:color="auto" w:fill="auto"/>
        <w:spacing w:line="240" w:lineRule="auto"/>
        <w:ind w:firstLine="48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не распространяются на субъекты хозяйствования, осуществляющие розничную торговлю с использованием передвижных средств развозной и разносной торговли на территории населенных пунктов вне капитальных зданий, строений, сооружений, общественное питание в нестационарных объектах общественного питания, организуемых на краткосрочный период (праздник города, торговля в новогодние и рождественские праздники, школьные базары и т.п.) в соответствии с решениями городских. Минского городского, районных исполнительных комитетов, администраций районов г. Минска.</w:t>
      </w:r>
    </w:p>
    <w:p w:rsidR="009F5134" w:rsidRPr="00F96EB4" w:rsidRDefault="009F5134" w:rsidP="00F96EB4">
      <w:pPr>
        <w:pStyle w:val="20"/>
        <w:numPr>
          <w:ilvl w:val="0"/>
          <w:numId w:val="1"/>
        </w:numPr>
        <w:shd w:val="clear" w:color="auto" w:fill="auto"/>
        <w:tabs>
          <w:tab w:val="left" w:pos="895"/>
        </w:tabs>
        <w:spacing w:line="240" w:lineRule="auto"/>
        <w:ind w:firstLine="48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Рекомендации включают главы:</w:t>
      </w:r>
    </w:p>
    <w:p w:rsidR="009F5134" w:rsidRPr="00F96EB4" w:rsidRDefault="009F5134" w:rsidP="00F96EB4">
      <w:pPr>
        <w:pStyle w:val="20"/>
        <w:shd w:val="clear" w:color="auto" w:fill="auto"/>
        <w:spacing w:line="240" w:lineRule="auto"/>
        <w:ind w:firstLine="48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«Организация и размещение передвижных средств развозной и разносной торговли, нестационарных объектов общественного питания»;</w:t>
      </w:r>
    </w:p>
    <w:p w:rsidR="009F5134" w:rsidRPr="00F96EB4" w:rsidRDefault="009F5134" w:rsidP="00F96EB4">
      <w:pPr>
        <w:pStyle w:val="20"/>
        <w:shd w:val="clear" w:color="auto" w:fill="auto"/>
        <w:spacing w:line="240" w:lineRule="auto"/>
        <w:ind w:firstLine="48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«Организация и размещение летних площадок».</w:t>
      </w:r>
    </w:p>
    <w:p w:rsidR="009F5134" w:rsidRPr="00F96EB4" w:rsidRDefault="009F5134" w:rsidP="00F96EB4">
      <w:pPr>
        <w:pStyle w:val="20"/>
        <w:numPr>
          <w:ilvl w:val="0"/>
          <w:numId w:val="1"/>
        </w:numPr>
        <w:shd w:val="clear" w:color="auto" w:fill="auto"/>
        <w:tabs>
          <w:tab w:val="left" w:pos="870"/>
        </w:tabs>
        <w:spacing w:line="240" w:lineRule="auto"/>
        <w:ind w:firstLine="48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Субъекты хозяйствования, осуществляющие розничную торговлю с использованием передвижных средств развозной и разносной торговли, общественное питание в нестационарных объектах общественного питания, на летних площадках при их размещении и эксплуатации обязаны обеспечивать соблюдение требований законодательства Республики Беларусь в области торговли и общественного питания, защиты прав потребителей, а также санитарно- эпидемиологических, пожарной безопасности, природоохранных и иных требований законодательства Республики Беларусь.</w:t>
      </w:r>
    </w:p>
    <w:p w:rsidR="009F5134" w:rsidRPr="00F96EB4" w:rsidRDefault="009F5134" w:rsidP="00F96EB4">
      <w:pPr>
        <w:pStyle w:val="20"/>
        <w:shd w:val="clear" w:color="auto" w:fill="auto"/>
        <w:spacing w:line="240" w:lineRule="auto"/>
        <w:ind w:firstLine="48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 xml:space="preserve">Функционирование передвижных средств развозной и разносной торговли, нестационарных объектов общественного питания, летних </w:t>
      </w:r>
      <w:r w:rsidRPr="00F96EB4">
        <w:rPr>
          <w:sz w:val="30"/>
          <w:szCs w:val="30"/>
        </w:rPr>
        <w:lastRenderedPageBreak/>
        <w:t>площадок осуществляется при наступлении благоприятных погодных условий.</w:t>
      </w:r>
    </w:p>
    <w:p w:rsidR="009F5134" w:rsidRPr="00F96EB4" w:rsidRDefault="009F5134" w:rsidP="00F96EB4">
      <w:pPr>
        <w:pStyle w:val="20"/>
        <w:shd w:val="clear" w:color="auto" w:fill="auto"/>
        <w:spacing w:line="240" w:lineRule="auto"/>
        <w:ind w:firstLine="48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Функционирование согласованных в соответствии с Рекомендациями летних площадок при обеспечении субъектами хозяйствования соответствующего микроклимата для обслуживания покупателей внутри летней площадки, может осуществляться в течение всего года на основании уведомления субъектов хозяйствования, которое представляется на бумажном носителе путем личного обращения либо по почте, или может быть направлено в электронном виде в городские. Минский городской, районные исполнительные комитеты, администрации районов г. Минска, а при размещении летней площадки на территории, прилегающей к объектам, относящимся к историко-культурным ценностям, дополнительно согласовывается с Министерством культуры Республики Беларусь.</w:t>
      </w:r>
    </w:p>
    <w:p w:rsidR="009F5134" w:rsidRPr="00F96EB4" w:rsidRDefault="009F5134" w:rsidP="00F96EB4">
      <w:pPr>
        <w:pStyle w:val="20"/>
        <w:shd w:val="clear" w:color="auto" w:fill="auto"/>
        <w:spacing w:line="240" w:lineRule="auto"/>
        <w:ind w:right="360" w:firstLine="460"/>
        <w:jc w:val="both"/>
        <w:rPr>
          <w:sz w:val="30"/>
          <w:szCs w:val="30"/>
        </w:rPr>
      </w:pPr>
    </w:p>
    <w:p w:rsidR="009F5134" w:rsidRPr="00F96EB4" w:rsidRDefault="009F5134" w:rsidP="00F96EB4">
      <w:pPr>
        <w:pStyle w:val="20"/>
        <w:shd w:val="clear" w:color="auto" w:fill="auto"/>
        <w:spacing w:line="240" w:lineRule="auto"/>
        <w:rPr>
          <w:sz w:val="30"/>
          <w:szCs w:val="30"/>
        </w:rPr>
      </w:pPr>
      <w:r w:rsidRPr="00F96EB4">
        <w:rPr>
          <w:sz w:val="30"/>
          <w:szCs w:val="30"/>
        </w:rPr>
        <w:t>ГЛАВА I.</w:t>
      </w:r>
    </w:p>
    <w:p w:rsidR="009F5134" w:rsidRPr="00F96EB4" w:rsidRDefault="009F5134" w:rsidP="00F96EB4">
      <w:pPr>
        <w:pStyle w:val="20"/>
        <w:shd w:val="clear" w:color="auto" w:fill="auto"/>
        <w:spacing w:after="180" w:line="240" w:lineRule="auto"/>
        <w:rPr>
          <w:sz w:val="30"/>
          <w:szCs w:val="30"/>
        </w:rPr>
      </w:pPr>
      <w:r w:rsidRPr="00F96EB4">
        <w:rPr>
          <w:sz w:val="30"/>
          <w:szCs w:val="30"/>
        </w:rPr>
        <w:t>ОРГАНИЗАЦИЯ И РАЗМЕЩЕНИЕ ПЕРЕДВИЖНЫХ СРЕДСТВ</w:t>
      </w:r>
      <w:r w:rsidRPr="00F96EB4">
        <w:rPr>
          <w:sz w:val="30"/>
          <w:szCs w:val="30"/>
        </w:rPr>
        <w:br/>
        <w:t>РАЗВОЗНОЙ И РАЗНОСНОЙ ТОРГОВЛИ, НЕСТАЦИОНАРНЫХ</w:t>
      </w:r>
      <w:r w:rsidRPr="00F96EB4">
        <w:rPr>
          <w:sz w:val="30"/>
          <w:szCs w:val="30"/>
        </w:rPr>
        <w:br/>
        <w:t>ОБЪЕКТОВ ОБЩЕСТВЕННОГО ПИТАНИЯ</w:t>
      </w:r>
      <w:r w:rsidRPr="00F96EB4">
        <w:rPr>
          <w:sz w:val="30"/>
          <w:szCs w:val="30"/>
        </w:rPr>
        <w:br/>
        <w:t>(ЗА ИСКЛЮЧЕНИЕМ АВТОМАГАЗИНОВ)</w:t>
      </w:r>
    </w:p>
    <w:p w:rsidR="009F5134" w:rsidRPr="00F96EB4" w:rsidRDefault="009F5134" w:rsidP="00F96EB4">
      <w:pPr>
        <w:pStyle w:val="20"/>
        <w:numPr>
          <w:ilvl w:val="0"/>
          <w:numId w:val="2"/>
        </w:numPr>
        <w:shd w:val="clear" w:color="auto" w:fill="auto"/>
        <w:tabs>
          <w:tab w:val="left" w:pos="839"/>
        </w:tabs>
        <w:spacing w:line="240" w:lineRule="auto"/>
        <w:ind w:firstLine="46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Размещение объектов на землях общего пользования населенных пунктов, садоводческих товариществ, дачных кооперативов, находящихся в государственной собственности, осуществляется в соответствии с перечнями мест размещения нестационарных торговых объектов, нестационарных объектов общественного питания, разрабатываемых и утверждаемых городскими, (включая Минский городской), районными исполнительными комитетами.</w:t>
      </w:r>
    </w:p>
    <w:p w:rsidR="009F5134" w:rsidRPr="00F96EB4" w:rsidRDefault="009F5134" w:rsidP="00F96EB4">
      <w:pPr>
        <w:pStyle w:val="20"/>
        <w:shd w:val="clear" w:color="auto" w:fill="auto"/>
        <w:spacing w:line="240" w:lineRule="auto"/>
        <w:ind w:firstLine="46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Размещение объектов на предоставленных в аренду земельных участках осуществляется по согласованию с их землепользователями в установленном законодательством порядке.</w:t>
      </w:r>
    </w:p>
    <w:p w:rsidR="009F5134" w:rsidRPr="00F96EB4" w:rsidRDefault="009F5134" w:rsidP="00F96EB4">
      <w:pPr>
        <w:pStyle w:val="20"/>
        <w:numPr>
          <w:ilvl w:val="0"/>
          <w:numId w:val="2"/>
        </w:numPr>
        <w:shd w:val="clear" w:color="auto" w:fill="auto"/>
        <w:tabs>
          <w:tab w:val="left" w:pos="839"/>
        </w:tabs>
        <w:spacing w:line="240" w:lineRule="auto"/>
        <w:ind w:firstLine="46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Место (места) размещения передвижных средств развозной и разносной торговли, нестационарных объектов общественного питания (далее - объект) с учетом формата (типа) объекта и ассортимента предполагаемых к продаже товаров, продукции общественного питания, наличия иных действующих торговых объектов, объектов общественного питания, определяется субъектами хозяйствования самостоятельно.</w:t>
      </w:r>
    </w:p>
    <w:p w:rsidR="009F5134" w:rsidRPr="00F96EB4" w:rsidRDefault="009F5134" w:rsidP="00F96EB4">
      <w:pPr>
        <w:pStyle w:val="20"/>
        <w:numPr>
          <w:ilvl w:val="0"/>
          <w:numId w:val="2"/>
        </w:numPr>
        <w:shd w:val="clear" w:color="auto" w:fill="auto"/>
        <w:tabs>
          <w:tab w:val="left" w:pos="829"/>
        </w:tabs>
        <w:spacing w:line="240" w:lineRule="auto"/>
        <w:ind w:firstLine="46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Размещение объектов возможно на территориях, прилегающих к стационарным торговым объектам, объектам общественного питания, на открытых площадках с покрытием, расположенных вне стационарных торговых объектов, объектов общественного питания.</w:t>
      </w:r>
    </w:p>
    <w:p w:rsidR="009F5134" w:rsidRPr="00F96EB4" w:rsidRDefault="009F5134" w:rsidP="00D74E18">
      <w:pPr>
        <w:pStyle w:val="20"/>
        <w:shd w:val="clear" w:color="auto" w:fill="auto"/>
        <w:spacing w:line="240" w:lineRule="auto"/>
        <w:ind w:firstLine="460"/>
        <w:jc w:val="both"/>
        <w:rPr>
          <w:sz w:val="30"/>
          <w:szCs w:val="30"/>
        </w:rPr>
      </w:pPr>
      <w:r w:rsidRPr="00F96EB4">
        <w:rPr>
          <w:sz w:val="30"/>
          <w:szCs w:val="30"/>
        </w:rPr>
        <w:lastRenderedPageBreak/>
        <w:t>Передвижные средства развозной и разносной торговли, размещаются в зонах жилой застройки микрорайонов населенных</w:t>
      </w:r>
      <w:r w:rsidR="00D74E18">
        <w:rPr>
          <w:sz w:val="30"/>
          <w:szCs w:val="30"/>
        </w:rPr>
        <w:t xml:space="preserve"> </w:t>
      </w:r>
      <w:r w:rsidRPr="00F96EB4">
        <w:rPr>
          <w:sz w:val="30"/>
          <w:szCs w:val="30"/>
        </w:rPr>
        <w:t xml:space="preserve">пунктов, в местах основных потоков движения пешеходов, в местах проведения массовых мероприятий, зонах отдыха населения, </w:t>
      </w:r>
      <w:proofErr w:type="gramStart"/>
      <w:r w:rsidRPr="00F96EB4">
        <w:rPr>
          <w:sz w:val="30"/>
          <w:szCs w:val="30"/>
        </w:rPr>
        <w:t>зонах действия</w:t>
      </w:r>
      <w:proofErr w:type="gramEnd"/>
      <w:r w:rsidRPr="00F96EB4">
        <w:rPr>
          <w:sz w:val="30"/>
          <w:szCs w:val="30"/>
        </w:rPr>
        <w:t xml:space="preserve"> открытых ледовых и спортивных площадок, а также на территории рынков и др.</w:t>
      </w:r>
    </w:p>
    <w:p w:rsidR="009F5134" w:rsidRPr="00F96EB4" w:rsidRDefault="009F5134" w:rsidP="00F96EB4">
      <w:pPr>
        <w:pStyle w:val="20"/>
        <w:numPr>
          <w:ilvl w:val="0"/>
          <w:numId w:val="2"/>
        </w:numPr>
        <w:shd w:val="clear" w:color="auto" w:fill="auto"/>
        <w:tabs>
          <w:tab w:val="left" w:pos="1030"/>
        </w:tabs>
        <w:spacing w:line="240" w:lineRule="auto"/>
        <w:ind w:firstLine="46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Предоставление открытых площадок с покрытием, расположенных вне стационарных торговых объектов, объектов общественного питания, для размещения объектов осуществляется в установленном законодательством порядке.</w:t>
      </w:r>
    </w:p>
    <w:p w:rsidR="009F5134" w:rsidRPr="00F96EB4" w:rsidRDefault="009F5134" w:rsidP="00F96EB4">
      <w:pPr>
        <w:pStyle w:val="20"/>
        <w:shd w:val="clear" w:color="auto" w:fill="auto"/>
        <w:spacing w:line="240" w:lineRule="auto"/>
        <w:ind w:firstLine="46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При этом предоставление землепользователями в аренду открытых площадок с покрытием или их частей, расположенных на земельных участках, для размещения объектов возможно в случае, если использование такой площадки не препятствует использованию земельного участка по его целевому назначению.</w:t>
      </w:r>
    </w:p>
    <w:p w:rsidR="009F5134" w:rsidRPr="00F96EB4" w:rsidRDefault="009F5134" w:rsidP="00F96EB4">
      <w:pPr>
        <w:pStyle w:val="20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firstLine="426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Субъекты торговли вправе осуществлять торговлю в нестационарных торговых объектах, субъекты общественного питания - общественное питание в нестационарных объектах общественного питания со дня внесения сведений об этих субъектах в Торговый реестр (далее - Торговый реестр) и согласования его режима работы.</w:t>
      </w:r>
    </w:p>
    <w:p w:rsidR="009F5134" w:rsidRPr="00F96EB4" w:rsidRDefault="009F5134" w:rsidP="00F96EB4">
      <w:pPr>
        <w:pStyle w:val="20"/>
        <w:shd w:val="clear" w:color="auto" w:fill="auto"/>
        <w:spacing w:line="240" w:lineRule="auto"/>
        <w:ind w:firstLine="36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Заявление для включения сведений в Торговый реестр направляется в городские, Минский городской, районные исполнительные комитеты, администрации районов г. Минска по месту нахождения объекта.</w:t>
      </w:r>
    </w:p>
    <w:p w:rsidR="009F5134" w:rsidRPr="00F96EB4" w:rsidRDefault="009F5134" w:rsidP="00F96EB4">
      <w:pPr>
        <w:pStyle w:val="20"/>
        <w:shd w:val="clear" w:color="auto" w:fill="auto"/>
        <w:spacing w:line="240" w:lineRule="auto"/>
        <w:ind w:firstLine="46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Формат (тип) объекта при заполнении заявления определяется субъектом хозяйствования самостоятельно в соответствии с Инструкцией о порядке классификации розничных торговых объектов по видам и типам, утвержденной постановлением Министерства торговли Республики Беларусь от 26.06.2014 № 25, Инструкцией о порядке классификации объектов общественного питания по типам и классам, установлении критериев отнесения объектов общественного питания к классам и подразделения их на типы, утвержденной постановлением Министерства торговли Республики Беларусь от 29.07.2014 № 29.</w:t>
      </w:r>
    </w:p>
    <w:p w:rsidR="009F5134" w:rsidRPr="001B0FF7" w:rsidRDefault="009F5134" w:rsidP="00F96EB4">
      <w:pPr>
        <w:pStyle w:val="20"/>
        <w:numPr>
          <w:ilvl w:val="0"/>
          <w:numId w:val="2"/>
        </w:numPr>
        <w:shd w:val="clear" w:color="auto" w:fill="auto"/>
        <w:tabs>
          <w:tab w:val="left" w:pos="860"/>
        </w:tabs>
        <w:spacing w:line="240" w:lineRule="auto"/>
        <w:ind w:firstLine="460"/>
        <w:jc w:val="both"/>
        <w:rPr>
          <w:sz w:val="30"/>
          <w:szCs w:val="30"/>
        </w:rPr>
      </w:pPr>
      <w:r w:rsidRPr="001B0FF7">
        <w:rPr>
          <w:sz w:val="30"/>
          <w:szCs w:val="30"/>
        </w:rPr>
        <w:t>Внешний вид объекта должен соответствовать современным тенденциям архитектуры, дизайна и являться лаконичным дополнением архитектурно-художественного облика населенного пункта, гармонично вписываться в ландшафт.</w:t>
      </w:r>
    </w:p>
    <w:p w:rsidR="009F5134" w:rsidRPr="001B0FF7" w:rsidRDefault="009F5134" w:rsidP="00F96EB4">
      <w:pPr>
        <w:pStyle w:val="20"/>
        <w:shd w:val="clear" w:color="auto" w:fill="auto"/>
        <w:spacing w:line="240" w:lineRule="auto"/>
        <w:ind w:firstLine="460"/>
        <w:jc w:val="both"/>
        <w:rPr>
          <w:sz w:val="30"/>
          <w:szCs w:val="30"/>
        </w:rPr>
      </w:pPr>
      <w:r w:rsidRPr="001B0FF7">
        <w:rPr>
          <w:sz w:val="30"/>
          <w:szCs w:val="30"/>
        </w:rPr>
        <w:t>Установка таких объектов не должна влиять на изменение внешнего архитектурного облика сложившейся застройки, внешнего благоустройства и озеленения территории, и их расположение не должно препятствовать движению пешеходов, велосипедистов, автотранспорта.</w:t>
      </w:r>
    </w:p>
    <w:p w:rsidR="009F5134" w:rsidRPr="00F96EB4" w:rsidRDefault="009F5134" w:rsidP="00F96EB4">
      <w:pPr>
        <w:pStyle w:val="20"/>
        <w:shd w:val="clear" w:color="auto" w:fill="auto"/>
        <w:spacing w:line="240" w:lineRule="auto"/>
        <w:ind w:firstLine="460"/>
        <w:jc w:val="both"/>
        <w:rPr>
          <w:sz w:val="30"/>
          <w:szCs w:val="30"/>
        </w:rPr>
      </w:pPr>
      <w:r w:rsidRPr="001B0FF7">
        <w:rPr>
          <w:sz w:val="30"/>
          <w:szCs w:val="30"/>
        </w:rPr>
        <w:t xml:space="preserve">Согласование внешнего вида объекта осуществляют территориальные подразделения архитектуры и градостроительства </w:t>
      </w:r>
      <w:r w:rsidRPr="001B0FF7">
        <w:rPr>
          <w:sz w:val="30"/>
          <w:szCs w:val="30"/>
        </w:rPr>
        <w:lastRenderedPageBreak/>
        <w:t>городских. Минского городского, районных исполнительных комитетов, администраций районов г. Минска. При размещении объекта на территории историко-культурной ценности дополнительно согласовываются с Министерством культуры Республики Беларусь;</w:t>
      </w:r>
      <w:bookmarkStart w:id="0" w:name="_GoBack"/>
      <w:bookmarkEnd w:id="0"/>
    </w:p>
    <w:p w:rsidR="009F5134" w:rsidRPr="00F96EB4" w:rsidRDefault="009F5134" w:rsidP="00F96EB4">
      <w:pPr>
        <w:pStyle w:val="20"/>
        <w:numPr>
          <w:ilvl w:val="0"/>
          <w:numId w:val="2"/>
        </w:numPr>
        <w:shd w:val="clear" w:color="auto" w:fill="auto"/>
        <w:tabs>
          <w:tab w:val="left" w:pos="904"/>
        </w:tabs>
        <w:spacing w:line="240" w:lineRule="auto"/>
        <w:ind w:firstLine="48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 xml:space="preserve">Наружная реклама, размещаемая на зонтах, навесах, тентах, </w:t>
      </w:r>
      <w:proofErr w:type="spellStart"/>
      <w:r w:rsidRPr="00F96EB4">
        <w:rPr>
          <w:sz w:val="30"/>
          <w:szCs w:val="30"/>
        </w:rPr>
        <w:t>роллетах</w:t>
      </w:r>
      <w:proofErr w:type="spellEnd"/>
      <w:r w:rsidRPr="00F96EB4">
        <w:rPr>
          <w:sz w:val="30"/>
          <w:szCs w:val="30"/>
        </w:rPr>
        <w:t>, ограждениях, используемых при организации работы объекта должна соответствовать требованиям законодательства Республики Беларусь о рекламе. Для размещения наружной рекламы на таких средствах получение паспорта средства наружной рекламы не требуется.</w:t>
      </w:r>
    </w:p>
    <w:p w:rsidR="009F5134" w:rsidRPr="00F96EB4" w:rsidRDefault="009F5134" w:rsidP="00F96EB4">
      <w:pPr>
        <w:pStyle w:val="20"/>
        <w:numPr>
          <w:ilvl w:val="0"/>
          <w:numId w:val="2"/>
        </w:numPr>
        <w:shd w:val="clear" w:color="auto" w:fill="auto"/>
        <w:tabs>
          <w:tab w:val="left" w:pos="897"/>
        </w:tabs>
        <w:spacing w:after="249" w:line="240" w:lineRule="auto"/>
        <w:ind w:firstLine="48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По окончании функционирования объект подлежит демонтажу.</w:t>
      </w:r>
    </w:p>
    <w:p w:rsidR="009F5134" w:rsidRPr="00F96EB4" w:rsidRDefault="009F5134" w:rsidP="00F96EB4">
      <w:pPr>
        <w:pStyle w:val="30"/>
        <w:shd w:val="clear" w:color="auto" w:fill="auto"/>
        <w:spacing w:before="0" w:line="240" w:lineRule="auto"/>
        <w:jc w:val="center"/>
        <w:rPr>
          <w:sz w:val="30"/>
          <w:szCs w:val="30"/>
        </w:rPr>
      </w:pPr>
      <w:r w:rsidRPr="00F96EB4">
        <w:rPr>
          <w:sz w:val="30"/>
          <w:szCs w:val="30"/>
        </w:rPr>
        <w:t>ГЛАВА 2.</w:t>
      </w:r>
    </w:p>
    <w:p w:rsidR="009F5134" w:rsidRPr="00F96EB4" w:rsidRDefault="009F5134" w:rsidP="00F96EB4">
      <w:pPr>
        <w:pStyle w:val="20"/>
        <w:shd w:val="clear" w:color="auto" w:fill="auto"/>
        <w:spacing w:after="182" w:line="240" w:lineRule="auto"/>
        <w:rPr>
          <w:sz w:val="30"/>
          <w:szCs w:val="30"/>
        </w:rPr>
      </w:pPr>
      <w:r w:rsidRPr="00F96EB4">
        <w:rPr>
          <w:sz w:val="30"/>
          <w:szCs w:val="30"/>
        </w:rPr>
        <w:t>ОРГАНИЗАЦИЯ И РАЗМЕЩЕНИЕ ЛЕТНИХ ПЛОЩАДОК</w:t>
      </w:r>
    </w:p>
    <w:p w:rsidR="009F5134" w:rsidRPr="00F96EB4" w:rsidRDefault="009F5134" w:rsidP="00F96EB4">
      <w:pPr>
        <w:pStyle w:val="20"/>
        <w:numPr>
          <w:ilvl w:val="0"/>
          <w:numId w:val="3"/>
        </w:numPr>
        <w:shd w:val="clear" w:color="auto" w:fill="auto"/>
        <w:tabs>
          <w:tab w:val="left" w:pos="904"/>
        </w:tabs>
        <w:spacing w:line="240" w:lineRule="auto"/>
        <w:ind w:right="-1" w:firstLine="48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Для размещения летней площадки, субъекты хозяйствования должны:</w:t>
      </w:r>
    </w:p>
    <w:p w:rsidR="009F5134" w:rsidRPr="00F96EB4" w:rsidRDefault="009F5134" w:rsidP="00F96EB4">
      <w:pPr>
        <w:pStyle w:val="20"/>
        <w:numPr>
          <w:ilvl w:val="0"/>
          <w:numId w:val="4"/>
        </w:numPr>
        <w:shd w:val="clear" w:color="auto" w:fill="auto"/>
        <w:tabs>
          <w:tab w:val="left" w:pos="1108"/>
        </w:tabs>
        <w:spacing w:line="240" w:lineRule="auto"/>
        <w:ind w:right="-1" w:firstLine="48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обратиться за согласованием ее внешнего вида в территориальные подразделения архитектуры и градостроительства городских. Минского городского, районных исполнительных комитетов, администраций районов г. Минска, с представлением цветного решения дизайн-проекта конструкции летней площадки с привязкой к местности, с указанием технической базы объекта, включающий устройство элементов освещения, ограждения, малых архитектурных форм, цветников и т.д.;</w:t>
      </w:r>
    </w:p>
    <w:p w:rsidR="009F5134" w:rsidRPr="00F96EB4" w:rsidRDefault="009F5134" w:rsidP="00F96EB4">
      <w:pPr>
        <w:pStyle w:val="20"/>
        <w:numPr>
          <w:ilvl w:val="0"/>
          <w:numId w:val="4"/>
        </w:numPr>
        <w:shd w:val="clear" w:color="auto" w:fill="auto"/>
        <w:tabs>
          <w:tab w:val="left" w:pos="1108"/>
        </w:tabs>
        <w:spacing w:line="240" w:lineRule="auto"/>
        <w:ind w:right="-1" w:firstLine="48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в случае размещения летней площадки на территории, прилегающей к объектам, относящимся к историко-культурным ценностям, до обращения в соответствующую службу городских. Минского городского, районных исполнительных комитетов, администраций районов г. Минска, необходимо обратиться за согласованием в Министерство культуры Республики Беларусь с представлением следующих материалов:</w:t>
      </w:r>
    </w:p>
    <w:p w:rsidR="009F5134" w:rsidRPr="00F96EB4" w:rsidRDefault="009F5134" w:rsidP="00F96EB4">
      <w:pPr>
        <w:pStyle w:val="20"/>
        <w:shd w:val="clear" w:color="auto" w:fill="auto"/>
        <w:spacing w:line="240" w:lineRule="auto"/>
        <w:ind w:right="-1" w:firstLine="48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схема размещения летней площадки;</w:t>
      </w:r>
    </w:p>
    <w:p w:rsidR="009F5134" w:rsidRPr="00F96EB4" w:rsidRDefault="009F5134" w:rsidP="00F96EB4">
      <w:pPr>
        <w:pStyle w:val="20"/>
        <w:shd w:val="clear" w:color="auto" w:fill="auto"/>
        <w:spacing w:line="240" w:lineRule="auto"/>
        <w:ind w:right="-1" w:firstLine="48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плана летней площадки с размерами занимаемой территории и привязками к местности;</w:t>
      </w:r>
    </w:p>
    <w:p w:rsidR="009F5134" w:rsidRPr="00F96EB4" w:rsidRDefault="009F5134" w:rsidP="00F96EB4">
      <w:pPr>
        <w:pStyle w:val="20"/>
        <w:shd w:val="clear" w:color="auto" w:fill="auto"/>
        <w:spacing w:line="240" w:lineRule="auto"/>
        <w:ind w:right="-1" w:firstLine="48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фотографии фасада здания, возле которого планируется устройство летней площадки;</w:t>
      </w:r>
    </w:p>
    <w:p w:rsidR="009F5134" w:rsidRPr="00F96EB4" w:rsidRDefault="009F5134" w:rsidP="00F96EB4">
      <w:pPr>
        <w:pStyle w:val="20"/>
        <w:shd w:val="clear" w:color="auto" w:fill="auto"/>
        <w:spacing w:line="240" w:lineRule="auto"/>
        <w:ind w:right="-1" w:firstLine="48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фотомонтажа (схемой) фрагмента фасада, вдоль которого предлагается разместить летнюю площадку с цветовым решением;</w:t>
      </w:r>
    </w:p>
    <w:p w:rsidR="009F5134" w:rsidRPr="00F96EB4" w:rsidRDefault="009F5134" w:rsidP="00F96EB4">
      <w:pPr>
        <w:pStyle w:val="20"/>
        <w:shd w:val="clear" w:color="auto" w:fill="auto"/>
        <w:spacing w:line="240" w:lineRule="auto"/>
        <w:ind w:right="-1" w:firstLine="48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фотомонтажа здания (целиком) с предлагаемой летней площадкой;</w:t>
      </w:r>
    </w:p>
    <w:p w:rsidR="009F5134" w:rsidRPr="00F96EB4" w:rsidRDefault="009F5134" w:rsidP="00F96EB4">
      <w:pPr>
        <w:pStyle w:val="20"/>
        <w:shd w:val="clear" w:color="auto" w:fill="auto"/>
        <w:spacing w:line="240" w:lineRule="auto"/>
        <w:ind w:right="-1" w:firstLine="48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эскиза рекламы и места ее размещения на элементах и конструкциях летней площадки;</w:t>
      </w:r>
    </w:p>
    <w:p w:rsidR="009F5134" w:rsidRPr="00F96EB4" w:rsidRDefault="009F5134" w:rsidP="00F96EB4">
      <w:pPr>
        <w:pStyle w:val="20"/>
        <w:shd w:val="clear" w:color="auto" w:fill="auto"/>
        <w:spacing w:line="240" w:lineRule="auto"/>
        <w:ind w:right="-1" w:firstLine="48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эскиза подсветки в ночное время;</w:t>
      </w:r>
    </w:p>
    <w:p w:rsidR="00725689" w:rsidRPr="00F96EB4" w:rsidRDefault="009F5134" w:rsidP="00F96EB4">
      <w:pPr>
        <w:ind w:right="-1"/>
        <w:rPr>
          <w:rFonts w:ascii="Times New Roman" w:hAnsi="Times New Roman" w:cs="Times New Roman"/>
          <w:sz w:val="30"/>
          <w:szCs w:val="30"/>
        </w:rPr>
      </w:pPr>
      <w:r w:rsidRPr="00F96EB4">
        <w:rPr>
          <w:rFonts w:ascii="Times New Roman" w:hAnsi="Times New Roman" w:cs="Times New Roman"/>
          <w:sz w:val="30"/>
          <w:szCs w:val="30"/>
        </w:rPr>
        <w:lastRenderedPageBreak/>
        <w:t>эскиза рекламных надписей на поверхности навесов (маркизов, зонтов, тентов н др.) на элементах летней площадки;</w:t>
      </w:r>
    </w:p>
    <w:p w:rsidR="009F5134" w:rsidRPr="00F96EB4" w:rsidRDefault="009F5134" w:rsidP="00F96EB4">
      <w:pPr>
        <w:pStyle w:val="20"/>
        <w:numPr>
          <w:ilvl w:val="0"/>
          <w:numId w:val="4"/>
        </w:numPr>
        <w:shd w:val="clear" w:color="auto" w:fill="auto"/>
        <w:tabs>
          <w:tab w:val="left" w:pos="963"/>
        </w:tabs>
        <w:spacing w:line="240" w:lineRule="auto"/>
        <w:ind w:right="-1" w:firstLine="46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 xml:space="preserve"> в соответствии с законодательством Республики Беларусь заключить договор, устанавливающий право временного пользования площадкой с покрытием, в случае размещения летней площадки на земельном участке, находящемся в коммунальной собственности.</w:t>
      </w:r>
    </w:p>
    <w:p w:rsidR="009F5134" w:rsidRPr="00F96EB4" w:rsidRDefault="009F5134" w:rsidP="00F96EB4">
      <w:pPr>
        <w:pStyle w:val="20"/>
        <w:shd w:val="clear" w:color="auto" w:fill="auto"/>
        <w:spacing w:line="240" w:lineRule="auto"/>
        <w:ind w:right="-1" w:firstLine="46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При отсутствии изменения согласованного дизайн-проекта летней площадки, обеспечении соблюдения установленных требований, предъявляемых к ее организации, дополнительные (ежегодные) согласования со структурными подразделениями органов государственного управления не требуются;</w:t>
      </w:r>
    </w:p>
    <w:p w:rsidR="009F5134" w:rsidRPr="00F96EB4" w:rsidRDefault="009F5134" w:rsidP="00F96EB4">
      <w:pPr>
        <w:pStyle w:val="20"/>
        <w:shd w:val="clear" w:color="auto" w:fill="auto"/>
        <w:spacing w:line="240" w:lineRule="auto"/>
        <w:ind w:right="-1" w:firstLine="46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Сведения о размещении на территории населенного пункта летней площадки в Торговый реестр не вносятся.</w:t>
      </w:r>
    </w:p>
    <w:p w:rsidR="009F5134" w:rsidRPr="00F96EB4" w:rsidRDefault="009F5134" w:rsidP="00F96EB4">
      <w:pPr>
        <w:pStyle w:val="20"/>
        <w:numPr>
          <w:ilvl w:val="1"/>
          <w:numId w:val="4"/>
        </w:numPr>
        <w:shd w:val="clear" w:color="auto" w:fill="auto"/>
        <w:tabs>
          <w:tab w:val="left" w:pos="951"/>
        </w:tabs>
        <w:spacing w:line="240" w:lineRule="auto"/>
        <w:ind w:right="-1" w:firstLine="46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Общими требованиями, предъявляемыми к размещению и обустройству летних площадок, являются:</w:t>
      </w:r>
    </w:p>
    <w:p w:rsidR="009F5134" w:rsidRPr="00F96EB4" w:rsidRDefault="009F5134" w:rsidP="00F96EB4">
      <w:pPr>
        <w:pStyle w:val="20"/>
        <w:numPr>
          <w:ilvl w:val="2"/>
          <w:numId w:val="4"/>
        </w:numPr>
        <w:shd w:val="clear" w:color="auto" w:fill="auto"/>
        <w:tabs>
          <w:tab w:val="left" w:pos="983"/>
        </w:tabs>
        <w:spacing w:line="240" w:lineRule="auto"/>
        <w:ind w:right="-1" w:firstLine="46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 xml:space="preserve">использование для обустройства конструкций открытого (полуоткрытого) типа с применением оборудования в виде зонтов и их комбинаций, открытых навесов, тентов, </w:t>
      </w:r>
      <w:proofErr w:type="spellStart"/>
      <w:r w:rsidRPr="00F96EB4">
        <w:rPr>
          <w:sz w:val="30"/>
          <w:szCs w:val="30"/>
        </w:rPr>
        <w:t>пристенных</w:t>
      </w:r>
      <w:proofErr w:type="spellEnd"/>
      <w:r w:rsidRPr="00F96EB4">
        <w:rPr>
          <w:sz w:val="30"/>
          <w:szCs w:val="30"/>
        </w:rPr>
        <w:t xml:space="preserve"> маркизов, выносной мебели, ограждений не выше 1,5 м, цветочного оформления в виде цветов и зеленых насаждений в кадках, ящиках, кашпо, элементов вертикального озеленения, осветительных и отопительных приборов и т.п.</w:t>
      </w:r>
    </w:p>
    <w:p w:rsidR="009F5134" w:rsidRPr="00F96EB4" w:rsidRDefault="009F5134" w:rsidP="00F96EB4">
      <w:pPr>
        <w:pStyle w:val="20"/>
        <w:shd w:val="clear" w:color="auto" w:fill="auto"/>
        <w:spacing w:line="240" w:lineRule="auto"/>
        <w:ind w:right="-1" w:firstLine="46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Для летних площадок, устанавливаемых на внутриквартальных (</w:t>
      </w:r>
      <w:proofErr w:type="spellStart"/>
      <w:r w:rsidRPr="00F96EB4">
        <w:rPr>
          <w:sz w:val="30"/>
          <w:szCs w:val="30"/>
        </w:rPr>
        <w:t>внутридворовых</w:t>
      </w:r>
      <w:proofErr w:type="spellEnd"/>
      <w:r w:rsidRPr="00F96EB4">
        <w:rPr>
          <w:sz w:val="30"/>
          <w:szCs w:val="30"/>
        </w:rPr>
        <w:t>) территориях городов и населенных пунктов и сохраняемых в течение года, допускается применение иного оборудования соответствующего качества (модульных и быстровозводимых конструкций - палаток, павильонов и др.);</w:t>
      </w:r>
    </w:p>
    <w:p w:rsidR="009F5134" w:rsidRPr="00F96EB4" w:rsidRDefault="009F5134" w:rsidP="00F96EB4">
      <w:pPr>
        <w:pStyle w:val="20"/>
        <w:numPr>
          <w:ilvl w:val="2"/>
          <w:numId w:val="4"/>
        </w:numPr>
        <w:shd w:val="clear" w:color="auto" w:fill="auto"/>
        <w:tabs>
          <w:tab w:val="left" w:pos="973"/>
        </w:tabs>
        <w:spacing w:line="240" w:lineRule="auto"/>
        <w:ind w:right="-1" w:firstLine="46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гармоничное сочетание цветового и стилистического архитектурно-планировочного решения с окружающей застройкой;</w:t>
      </w:r>
    </w:p>
    <w:p w:rsidR="009F5134" w:rsidRPr="00F96EB4" w:rsidRDefault="009F5134" w:rsidP="00F96EB4">
      <w:pPr>
        <w:pStyle w:val="20"/>
        <w:numPr>
          <w:ilvl w:val="2"/>
          <w:numId w:val="4"/>
        </w:numPr>
        <w:shd w:val="clear" w:color="auto" w:fill="auto"/>
        <w:tabs>
          <w:tab w:val="left" w:pos="973"/>
        </w:tabs>
        <w:spacing w:line="240" w:lineRule="auto"/>
        <w:ind w:right="-1" w:firstLine="46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монтаж, иные технические решения обустройства не должны наносить ущерб фасадам рядом расположенных зданий;</w:t>
      </w:r>
    </w:p>
    <w:p w:rsidR="009F5134" w:rsidRPr="00F96EB4" w:rsidRDefault="009F5134" w:rsidP="00F96EB4">
      <w:pPr>
        <w:pStyle w:val="20"/>
        <w:numPr>
          <w:ilvl w:val="2"/>
          <w:numId w:val="4"/>
        </w:numPr>
        <w:shd w:val="clear" w:color="auto" w:fill="auto"/>
        <w:tabs>
          <w:tab w:val="left" w:pos="973"/>
        </w:tabs>
        <w:spacing w:line="240" w:lineRule="auto"/>
        <w:ind w:right="-1" w:firstLine="46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 xml:space="preserve">наружная реклама, размещаемая на зонтах, навесах, тентах, </w:t>
      </w:r>
      <w:proofErr w:type="spellStart"/>
      <w:r w:rsidRPr="00F96EB4">
        <w:rPr>
          <w:sz w:val="30"/>
          <w:szCs w:val="30"/>
        </w:rPr>
        <w:t>роллетах</w:t>
      </w:r>
      <w:proofErr w:type="spellEnd"/>
      <w:r w:rsidRPr="00F96EB4">
        <w:rPr>
          <w:sz w:val="30"/>
          <w:szCs w:val="30"/>
        </w:rPr>
        <w:t>, ограждениях, используемых при организации работы должна соответствовать требованиям законодательства Республики Беларусь о рекламе. Для размещения наружной рекламы на таких средствах получение паспорта средства наружной рекламы не требуется;</w:t>
      </w:r>
    </w:p>
    <w:p w:rsidR="009F5134" w:rsidRPr="00F96EB4" w:rsidRDefault="009F5134" w:rsidP="00F96EB4">
      <w:pPr>
        <w:pStyle w:val="20"/>
        <w:numPr>
          <w:ilvl w:val="2"/>
          <w:numId w:val="4"/>
        </w:numPr>
        <w:shd w:val="clear" w:color="auto" w:fill="auto"/>
        <w:tabs>
          <w:tab w:val="left" w:pos="973"/>
        </w:tabs>
        <w:spacing w:line="240" w:lineRule="auto"/>
        <w:ind w:right="-1" w:firstLine="46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режим работы летней площадки устанавливается в пределах режима работы объекта общественного питания, к которому прилегает летняя площадка;</w:t>
      </w:r>
    </w:p>
    <w:p w:rsidR="009F5134" w:rsidRPr="00F96EB4" w:rsidRDefault="009F5134" w:rsidP="00F96EB4">
      <w:pPr>
        <w:pStyle w:val="20"/>
        <w:shd w:val="clear" w:color="auto" w:fill="auto"/>
        <w:spacing w:line="240" w:lineRule="auto"/>
        <w:ind w:right="-1" w:firstLine="46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3.3. не допускается:</w:t>
      </w:r>
    </w:p>
    <w:p w:rsidR="009F5134" w:rsidRPr="00F96EB4" w:rsidRDefault="009F5134" w:rsidP="00F96EB4">
      <w:pPr>
        <w:pStyle w:val="20"/>
        <w:shd w:val="clear" w:color="auto" w:fill="auto"/>
        <w:spacing w:line="240" w:lineRule="auto"/>
        <w:ind w:right="-1" w:firstLine="46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 xml:space="preserve">размещение летних площадок, в том числе на газонах, цветниках, площадках для отдыха, без согласования городских. Минского </w:t>
      </w:r>
      <w:r w:rsidRPr="00F96EB4">
        <w:rPr>
          <w:sz w:val="30"/>
          <w:szCs w:val="30"/>
        </w:rPr>
        <w:lastRenderedPageBreak/>
        <w:t>городского, районного исполнительного комитета, администраций районов г.Минска;</w:t>
      </w:r>
    </w:p>
    <w:p w:rsidR="009F5134" w:rsidRPr="00F96EB4" w:rsidRDefault="009F5134" w:rsidP="00F96EB4">
      <w:pPr>
        <w:pStyle w:val="30"/>
        <w:shd w:val="clear" w:color="auto" w:fill="auto"/>
        <w:spacing w:before="0" w:line="240" w:lineRule="auto"/>
        <w:ind w:right="-1" w:firstLine="54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размещение летних площадок на тротуарах и площадках, если свободная ширина прохода от крайних элементов конструкции летней площадки до края проезжей части составляет менее 1,8 м;</w:t>
      </w:r>
    </w:p>
    <w:p w:rsidR="009F5134" w:rsidRPr="00F96EB4" w:rsidRDefault="009F5134" w:rsidP="00F96EB4">
      <w:pPr>
        <w:pStyle w:val="30"/>
        <w:shd w:val="clear" w:color="auto" w:fill="auto"/>
        <w:spacing w:before="0" w:line="240" w:lineRule="auto"/>
        <w:ind w:right="-1" w:firstLine="54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обустройство летних площадок с использованием сборно-разборных ограждающих конструкций, которые частично или полностью перекрывают существующие архитектурные и декоративные элементы историко-культурных ценностей;</w:t>
      </w:r>
    </w:p>
    <w:p w:rsidR="009F5134" w:rsidRPr="00F96EB4" w:rsidRDefault="009F5134" w:rsidP="00F96EB4">
      <w:pPr>
        <w:pStyle w:val="30"/>
        <w:shd w:val="clear" w:color="auto" w:fill="auto"/>
        <w:spacing w:before="0" w:line="240" w:lineRule="auto"/>
        <w:ind w:right="-1" w:firstLine="54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установка конструкций, наносящих ущерб историко-культурным ценностям, создающим угрозу повреждения элементов отделки, деталей, декора, мощения;</w:t>
      </w:r>
    </w:p>
    <w:p w:rsidR="009F5134" w:rsidRPr="00F96EB4" w:rsidRDefault="009F5134" w:rsidP="00F96EB4">
      <w:pPr>
        <w:pStyle w:val="30"/>
        <w:shd w:val="clear" w:color="auto" w:fill="auto"/>
        <w:spacing w:before="0" w:line="240" w:lineRule="auto"/>
        <w:ind w:right="-1" w:firstLine="54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использование кирпича, строительных блоков и железобетонных</w:t>
      </w:r>
    </w:p>
    <w:p w:rsidR="009F5134" w:rsidRPr="00F96EB4" w:rsidRDefault="009F5134" w:rsidP="00F96EB4">
      <w:pPr>
        <w:pStyle w:val="30"/>
        <w:shd w:val="clear" w:color="auto" w:fill="auto"/>
        <w:spacing w:before="0" w:line="240" w:lineRule="auto"/>
        <w:ind w:right="-1"/>
        <w:rPr>
          <w:sz w:val="30"/>
          <w:szCs w:val="30"/>
        </w:rPr>
      </w:pPr>
      <w:r w:rsidRPr="00F96EB4">
        <w:rPr>
          <w:sz w:val="30"/>
          <w:szCs w:val="30"/>
        </w:rPr>
        <w:t>плит;</w:t>
      </w:r>
    </w:p>
    <w:p w:rsidR="009F5134" w:rsidRPr="00F96EB4" w:rsidRDefault="009F5134" w:rsidP="00F96EB4">
      <w:pPr>
        <w:pStyle w:val="30"/>
        <w:shd w:val="clear" w:color="auto" w:fill="auto"/>
        <w:spacing w:before="0" w:line="240" w:lineRule="auto"/>
        <w:ind w:right="-1" w:firstLine="54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заглубление конструкций, оборудования и ограждения;</w:t>
      </w:r>
    </w:p>
    <w:p w:rsidR="009F5134" w:rsidRPr="00F96EB4" w:rsidRDefault="009F5134" w:rsidP="00F96EB4">
      <w:pPr>
        <w:pStyle w:val="30"/>
        <w:shd w:val="clear" w:color="auto" w:fill="auto"/>
        <w:spacing w:before="0" w:line="240" w:lineRule="auto"/>
        <w:ind w:right="-1" w:firstLine="54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 xml:space="preserve">прокладка подземных инженерных коммуникаций и проведение строительно-монтажных </w:t>
      </w:r>
      <w:proofErr w:type="gramStart"/>
      <w:r w:rsidRPr="00F96EB4">
        <w:rPr>
          <w:sz w:val="30"/>
          <w:szCs w:val="30"/>
        </w:rPr>
        <w:t>работ;-</w:t>
      </w:r>
      <w:proofErr w:type="gramEnd"/>
    </w:p>
    <w:p w:rsidR="009F5134" w:rsidRPr="00F96EB4" w:rsidRDefault="009F5134" w:rsidP="00F96EB4">
      <w:pPr>
        <w:pStyle w:val="30"/>
        <w:shd w:val="clear" w:color="auto" w:fill="auto"/>
        <w:spacing w:before="0" w:line="240" w:lineRule="auto"/>
        <w:ind w:right="-1" w:firstLine="54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заполнение пространства между элементами конструкций при помощи оконных и дверных блоков (рамное остекление), сплошных металлических панелей, сайдинг панелей;</w:t>
      </w:r>
    </w:p>
    <w:p w:rsidR="009F5134" w:rsidRPr="00F96EB4" w:rsidRDefault="009F5134" w:rsidP="00F96EB4">
      <w:pPr>
        <w:pStyle w:val="30"/>
        <w:shd w:val="clear" w:color="auto" w:fill="auto"/>
        <w:spacing w:before="0" w:line="240" w:lineRule="auto"/>
        <w:ind w:right="-1" w:firstLine="54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использование для облицовки конструкции летней площадки и навеса полиэтиленового пленочного покрытия, черепицы, металлочерепицы, металла, а также рубероида, асбестоцементных плит;</w:t>
      </w:r>
    </w:p>
    <w:p w:rsidR="009F5134" w:rsidRPr="00F96EB4" w:rsidRDefault="009F5134" w:rsidP="00F96EB4">
      <w:pPr>
        <w:pStyle w:val="30"/>
        <w:shd w:val="clear" w:color="auto" w:fill="auto"/>
        <w:spacing w:before="0" w:line="240" w:lineRule="auto"/>
        <w:ind w:right="-1" w:firstLine="54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3.4. обустройство летних площадок на территориях, прилегающих к историко-культурным ценностям, должно осуществляться с соблюдением положений законодательства в сфере охраны историко-культурного наследия с учетом соблюдения следующих условий:</w:t>
      </w:r>
    </w:p>
    <w:p w:rsidR="009F5134" w:rsidRPr="00F96EB4" w:rsidRDefault="009F5134" w:rsidP="00F96EB4">
      <w:pPr>
        <w:pStyle w:val="30"/>
        <w:numPr>
          <w:ilvl w:val="0"/>
          <w:numId w:val="5"/>
        </w:numPr>
        <w:shd w:val="clear" w:color="auto" w:fill="auto"/>
        <w:tabs>
          <w:tab w:val="left" w:pos="1112"/>
        </w:tabs>
        <w:spacing w:before="0" w:line="240" w:lineRule="auto"/>
        <w:ind w:right="-1" w:firstLine="54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для создания летних площадок используются оборудование и сборно-разборные ограждающие конструкции (стойки-опоры, навесы, настилы, декоративные панели, монтируемые между стойками-опорами);</w:t>
      </w:r>
    </w:p>
    <w:p w:rsidR="009F5134" w:rsidRPr="00F96EB4" w:rsidRDefault="009F5134" w:rsidP="00F96EB4">
      <w:pPr>
        <w:pStyle w:val="30"/>
        <w:numPr>
          <w:ilvl w:val="0"/>
          <w:numId w:val="5"/>
        </w:numPr>
        <w:shd w:val="clear" w:color="auto" w:fill="auto"/>
        <w:tabs>
          <w:tab w:val="left" w:pos="1254"/>
        </w:tabs>
        <w:spacing w:before="0" w:line="240" w:lineRule="auto"/>
        <w:ind w:right="-1" w:firstLine="54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для оборудования летних площадок рекомендуется использовать зонты, маркизы, декоративные ограждения, осветительные и обогревательные приборы, элементы вертикального озеленения, цветочницы;</w:t>
      </w:r>
    </w:p>
    <w:p w:rsidR="009F5134" w:rsidRPr="00F96EB4" w:rsidRDefault="009F5134" w:rsidP="00F96EB4">
      <w:pPr>
        <w:pStyle w:val="30"/>
        <w:numPr>
          <w:ilvl w:val="0"/>
          <w:numId w:val="5"/>
        </w:numPr>
        <w:shd w:val="clear" w:color="auto" w:fill="auto"/>
        <w:tabs>
          <w:tab w:val="left" w:pos="1124"/>
        </w:tabs>
        <w:spacing w:before="0" w:line="240" w:lineRule="auto"/>
        <w:ind w:right="-1" w:firstLine="54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высота устраиваемого тентового навеса, зонтов, и других элементов перекрытия не должна превышать высоту первого этажа здания;</w:t>
      </w:r>
    </w:p>
    <w:p w:rsidR="009F5134" w:rsidRPr="00F96EB4" w:rsidRDefault="009F5134" w:rsidP="00F96EB4">
      <w:pPr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F96EB4">
        <w:rPr>
          <w:rFonts w:ascii="Times New Roman" w:hAnsi="Times New Roman" w:cs="Times New Roman"/>
          <w:sz w:val="30"/>
          <w:szCs w:val="30"/>
        </w:rPr>
        <w:t xml:space="preserve">при размещении нескольких летних площадок при стационарных объектах общественного питания, принадлежащих разным субъектам хозяйствования, но расположенных в одном здании, конструкции летних площадок должны быть выполнены в единой архитектурно-художественной стилистике. Высота ограждений и высота элементов </w:t>
      </w:r>
      <w:r w:rsidRPr="00F96EB4">
        <w:rPr>
          <w:rFonts w:ascii="Times New Roman" w:hAnsi="Times New Roman" w:cs="Times New Roman"/>
          <w:sz w:val="30"/>
          <w:szCs w:val="30"/>
        </w:rPr>
        <w:lastRenderedPageBreak/>
        <w:t>креплений навесов должны находиться на одном уровне;</w:t>
      </w:r>
    </w:p>
    <w:p w:rsidR="009F5134" w:rsidRPr="00F96EB4" w:rsidRDefault="009F5134" w:rsidP="00F96EB4">
      <w:pPr>
        <w:pStyle w:val="20"/>
        <w:numPr>
          <w:ilvl w:val="0"/>
          <w:numId w:val="5"/>
        </w:numPr>
        <w:shd w:val="clear" w:color="auto" w:fill="auto"/>
        <w:tabs>
          <w:tab w:val="left" w:pos="1015"/>
        </w:tabs>
        <w:spacing w:line="240" w:lineRule="auto"/>
        <w:ind w:right="-1" w:firstLine="56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обеспечение беспрепятственного прохода в здание, в котором размешены стационарные объекты общественного питания;</w:t>
      </w:r>
    </w:p>
    <w:p w:rsidR="009F5134" w:rsidRPr="00F96EB4" w:rsidRDefault="009F5134" w:rsidP="00F96EB4">
      <w:pPr>
        <w:pStyle w:val="20"/>
        <w:shd w:val="clear" w:color="auto" w:fill="auto"/>
        <w:spacing w:line="240" w:lineRule="auto"/>
        <w:ind w:right="-1" w:firstLine="56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 xml:space="preserve">.3.4.6. подчинение архитектурной композиции фасадов и увязка с ее элементами (карнизы, межэтажные профилированные тяги, верхние отметки оконных и витринных проемов и т.л.) устанавливаемых навесов, маркиз, зонтов и </w:t>
      </w:r>
      <w:proofErr w:type="spellStart"/>
      <w:r w:rsidRPr="00F96EB4">
        <w:rPr>
          <w:sz w:val="30"/>
          <w:szCs w:val="30"/>
        </w:rPr>
        <w:t>т.д</w:t>
      </w:r>
      <w:proofErr w:type="spellEnd"/>
      <w:r w:rsidRPr="00F96EB4">
        <w:rPr>
          <w:sz w:val="30"/>
          <w:szCs w:val="30"/>
        </w:rPr>
        <w:t>;</w:t>
      </w:r>
    </w:p>
    <w:p w:rsidR="009F5134" w:rsidRPr="00F96EB4" w:rsidRDefault="009F5134" w:rsidP="00F96EB4">
      <w:pPr>
        <w:pStyle w:val="20"/>
        <w:numPr>
          <w:ilvl w:val="0"/>
          <w:numId w:val="6"/>
        </w:numPr>
        <w:shd w:val="clear" w:color="auto" w:fill="auto"/>
        <w:tabs>
          <w:tab w:val="left" w:pos="1015"/>
        </w:tabs>
        <w:spacing w:line="240" w:lineRule="auto"/>
        <w:ind w:right="-1" w:firstLine="56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по окончании сезона летняя площадка подлежит демонтажу за исключением летних площадок:</w:t>
      </w:r>
    </w:p>
    <w:p w:rsidR="009F5134" w:rsidRPr="00F96EB4" w:rsidRDefault="009F5134" w:rsidP="00F96EB4">
      <w:pPr>
        <w:pStyle w:val="20"/>
        <w:numPr>
          <w:ilvl w:val="0"/>
          <w:numId w:val="7"/>
        </w:numPr>
        <w:shd w:val="clear" w:color="auto" w:fill="auto"/>
        <w:tabs>
          <w:tab w:val="left" w:pos="1121"/>
        </w:tabs>
        <w:spacing w:line="240" w:lineRule="auto"/>
        <w:ind w:right="-1" w:firstLine="56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функционирование, которых осуществляется в течение всего</w:t>
      </w:r>
      <w:r w:rsidR="00B3588D" w:rsidRPr="00F96EB4">
        <w:rPr>
          <w:sz w:val="30"/>
          <w:szCs w:val="30"/>
        </w:rPr>
        <w:t xml:space="preserve"> </w:t>
      </w:r>
      <w:r w:rsidRPr="00F96EB4">
        <w:rPr>
          <w:sz w:val="30"/>
          <w:szCs w:val="30"/>
        </w:rPr>
        <w:t>года;</w:t>
      </w:r>
    </w:p>
    <w:p w:rsidR="009F5134" w:rsidRPr="00F96EB4" w:rsidRDefault="009F5134" w:rsidP="00F96EB4">
      <w:pPr>
        <w:pStyle w:val="20"/>
        <w:numPr>
          <w:ilvl w:val="0"/>
          <w:numId w:val="7"/>
        </w:numPr>
        <w:shd w:val="clear" w:color="auto" w:fill="auto"/>
        <w:tabs>
          <w:tab w:val="left" w:pos="1026"/>
        </w:tabs>
        <w:spacing w:line="240" w:lineRule="auto"/>
        <w:ind w:right="-1" w:firstLine="560"/>
        <w:jc w:val="both"/>
        <w:rPr>
          <w:sz w:val="30"/>
          <w:szCs w:val="30"/>
        </w:rPr>
      </w:pPr>
      <w:r w:rsidRPr="00F96EB4">
        <w:rPr>
          <w:sz w:val="30"/>
          <w:szCs w:val="30"/>
        </w:rPr>
        <w:t>законсервированных (прекративших функционирование) на зимнее время и представляющих собой неразборные конструкции современного дизайна, гармонично вписывающиеся во внешний архитектурный облик сложившейся застройки, при наличии соответствующего согласования городского (включая Минский городской), районного исполнительного комитета, администраций районов г.Минска;</w:t>
      </w:r>
    </w:p>
    <w:p w:rsidR="009F5134" w:rsidRPr="00F96EB4" w:rsidRDefault="009F5134" w:rsidP="00F96EB4">
      <w:pPr>
        <w:pStyle w:val="a3"/>
        <w:numPr>
          <w:ilvl w:val="0"/>
          <w:numId w:val="7"/>
        </w:numPr>
        <w:ind w:left="0"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96EB4">
        <w:rPr>
          <w:rFonts w:ascii="Times New Roman" w:hAnsi="Times New Roman" w:cs="Times New Roman"/>
          <w:sz w:val="30"/>
          <w:szCs w:val="30"/>
        </w:rPr>
        <w:t>законсервированных (прекратившие функционирование) на зимнее время при их размещении в непосредственной близости от объектов, которые не являются историко-культурными ценностями, однако находятся на территории историко-культурных ценностей, со стороны дворовых фасадов или на закрытых дворовых территориях, при условии, если постройка не ухудшает условия восприятия</w:t>
      </w:r>
      <w:r w:rsidR="005F5DD5" w:rsidRPr="00F96EB4">
        <w:rPr>
          <w:rFonts w:ascii="Times New Roman" w:hAnsi="Times New Roman" w:cs="Times New Roman"/>
          <w:sz w:val="30"/>
          <w:szCs w:val="30"/>
        </w:rPr>
        <w:t xml:space="preserve"> историко-</w:t>
      </w:r>
      <w:r w:rsidRPr="00F96EB4">
        <w:rPr>
          <w:rFonts w:ascii="Times New Roman" w:hAnsi="Times New Roman" w:cs="Times New Roman"/>
          <w:sz w:val="30"/>
          <w:szCs w:val="30"/>
        </w:rPr>
        <w:t>культурной ценности и наличии согласования Министерства культуры.</w:t>
      </w:r>
    </w:p>
    <w:p w:rsidR="00334B16" w:rsidRPr="00F96EB4" w:rsidRDefault="00334B16" w:rsidP="00F96EB4">
      <w:pPr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sectPr w:rsidR="00334B16" w:rsidRPr="00F96EB4" w:rsidSect="009F513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2CE5"/>
    <w:multiLevelType w:val="multilevel"/>
    <w:tmpl w:val="9C96995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80ECC"/>
    <w:multiLevelType w:val="multilevel"/>
    <w:tmpl w:val="EFEE23AA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9B2BAB"/>
    <w:multiLevelType w:val="multilevel"/>
    <w:tmpl w:val="374A989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C35215"/>
    <w:multiLevelType w:val="multilevel"/>
    <w:tmpl w:val="E15E7DB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F0540D"/>
    <w:multiLevelType w:val="multilevel"/>
    <w:tmpl w:val="FF8AE9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ED394E"/>
    <w:multiLevelType w:val="multilevel"/>
    <w:tmpl w:val="9FD6664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2734B8"/>
    <w:multiLevelType w:val="multilevel"/>
    <w:tmpl w:val="7E9831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34"/>
    <w:rsid w:val="001B0FF7"/>
    <w:rsid w:val="00334B16"/>
    <w:rsid w:val="003B02E4"/>
    <w:rsid w:val="005F5DD5"/>
    <w:rsid w:val="006B4288"/>
    <w:rsid w:val="00725689"/>
    <w:rsid w:val="007A3E20"/>
    <w:rsid w:val="009F5134"/>
    <w:rsid w:val="00B3588D"/>
    <w:rsid w:val="00BB0C4B"/>
    <w:rsid w:val="00D74E18"/>
    <w:rsid w:val="00EE6DC0"/>
    <w:rsid w:val="00F9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BB04D-6409-4749-9C6E-5E692899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513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F513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513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3">
    <w:name w:val="Основной текст (3)_"/>
    <w:basedOn w:val="a0"/>
    <w:link w:val="30"/>
    <w:rsid w:val="009F513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513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styleId="a3">
    <w:name w:val="List Paragraph"/>
    <w:basedOn w:val="a"/>
    <w:uiPriority w:val="34"/>
    <w:qFormat/>
    <w:rsid w:val="00334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2564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2020-01-16T08:03:00Z</dcterms:created>
  <dcterms:modified xsi:type="dcterms:W3CDTF">2020-01-16T08:03:00Z</dcterms:modified>
</cp:coreProperties>
</file>